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27" w:rsidRPr="00C41422" w:rsidRDefault="00651327" w:rsidP="00651327">
      <w:pPr>
        <w:spacing w:before="100" w:beforeAutospacing="1" w:after="100" w:afterAutospacing="1" w:line="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5309F3" wp14:editId="4FB163F4">
            <wp:simplePos x="0" y="0"/>
            <wp:positionH relativeFrom="column">
              <wp:posOffset>-651510</wp:posOffset>
            </wp:positionH>
            <wp:positionV relativeFrom="paragraph">
              <wp:posOffset>-205740</wp:posOffset>
            </wp:positionV>
            <wp:extent cx="1066800" cy="942975"/>
            <wp:effectExtent l="0" t="0" r="0" b="0"/>
            <wp:wrapSquare wrapText="bothSides"/>
            <wp:docPr id="2" name="Рисунок 2" descr="C:\Users\1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 бюджетное дошкольное образовательное учреждение «Детский сад комбинированного вида  № 123»</w:t>
      </w:r>
    </w:p>
    <w:p w:rsidR="00540F04" w:rsidRPr="00651327" w:rsidRDefault="00651327" w:rsidP="00651327">
      <w:pPr>
        <w:spacing w:before="100" w:beforeAutospacing="1" w:after="100" w:afterAutospacing="1" w:line="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119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Первичная профсоюзная организация МДБОУ № 123</w:t>
      </w:r>
      <w:bookmarkStart w:id="0" w:name="_GoBack"/>
      <w:bookmarkEnd w:id="0"/>
    </w:p>
    <w:p w:rsidR="00E215A2" w:rsidRDefault="00E215A2" w:rsidP="00E215A2">
      <w:pPr>
        <w:pStyle w:val="a3"/>
        <w:jc w:val="center"/>
      </w:pPr>
      <w:r>
        <w:rPr>
          <w:b/>
          <w:bCs/>
        </w:rPr>
        <w:t>СОГЛАСОВАНИЕ (УЧЁТ МНЕНИЯ)</w:t>
      </w:r>
    </w:p>
    <w:p w:rsidR="00E215A2" w:rsidRDefault="00E215A2" w:rsidP="00E215A2">
      <w:pPr>
        <w:pStyle w:val="a3"/>
        <w:jc w:val="center"/>
      </w:pPr>
      <w:r>
        <w:rPr>
          <w:b/>
          <w:bCs/>
        </w:rPr>
        <w:t>ПРЕДСТАВИТЕЛЬНОГО ОРГАНА РАБОТНИКОВ</w:t>
      </w:r>
      <w:r w:rsidR="0071178A">
        <w:rPr>
          <w:b/>
          <w:bCs/>
        </w:rPr>
        <w:t xml:space="preserve">    МБДОУ « Детский  сад комбинированного вида  № 123» г. КУРСКА</w:t>
      </w:r>
    </w:p>
    <w:p w:rsidR="00E215A2" w:rsidRDefault="00E215A2" w:rsidP="00E215A2">
      <w:pPr>
        <w:pStyle w:val="a3"/>
      </w:pPr>
      <w:r>
        <w:t>Работодатель принимает локальные нормативные акты  в соответствии  с коллективным договором по согласованию (с учётом мнения)  профсоюзного комитета в следующих случаях:</w:t>
      </w:r>
    </w:p>
    <w:p w:rsidR="00E215A2" w:rsidRDefault="00E215A2" w:rsidP="00E215A2">
      <w:pPr>
        <w:pStyle w:val="a3"/>
      </w:pPr>
      <w:r>
        <w:t xml:space="preserve">1.     При установлении конкретных </w:t>
      </w:r>
      <w:proofErr w:type="gramStart"/>
      <w:r>
        <w:t>размеров оплаты труда</w:t>
      </w:r>
      <w:proofErr w:type="gramEnd"/>
      <w:r>
        <w:t xml:space="preserve"> за сверхурочную работу (ст.147 ТК РФ).</w:t>
      </w:r>
    </w:p>
    <w:p w:rsidR="00E215A2" w:rsidRDefault="00E215A2" w:rsidP="00E215A2">
      <w:pPr>
        <w:pStyle w:val="a3"/>
      </w:pPr>
      <w:r>
        <w:t>2.     При привлечении работников к сверхурочной работе в случаях, не предусмотренных пп.1-3 ст.99 ТК РФ.</w:t>
      </w:r>
    </w:p>
    <w:p w:rsidR="00E215A2" w:rsidRDefault="00E215A2" w:rsidP="00E215A2">
      <w:pPr>
        <w:pStyle w:val="a3"/>
      </w:pPr>
      <w:r>
        <w:t>3.     При составлении графиков работы, расписаний учебных занятий в соответствии со ст.103 ТК РФ.</w:t>
      </w:r>
    </w:p>
    <w:p w:rsidR="00E215A2" w:rsidRDefault="00E215A2" w:rsidP="00E215A2">
      <w:pPr>
        <w:pStyle w:val="a3"/>
      </w:pPr>
      <w:r>
        <w:t>4.     При принятии работодателем локального нормативного акта о разделении рабочего дня на части (ст.105 ТК РФ).</w:t>
      </w:r>
    </w:p>
    <w:p w:rsidR="00E215A2" w:rsidRDefault="00E215A2" w:rsidP="00E215A2">
      <w:pPr>
        <w:pStyle w:val="a3"/>
      </w:pPr>
      <w:r>
        <w:t>5.     При привлечении работников к работе в выходные и нерабочие праздничные дни в случаях, не отнесенных к абзацам 1-3 ст.113 ТК РФ.</w:t>
      </w:r>
    </w:p>
    <w:p w:rsidR="00E215A2" w:rsidRDefault="00E215A2" w:rsidP="00E215A2">
      <w:pPr>
        <w:pStyle w:val="a3"/>
      </w:pPr>
      <w:r>
        <w:t>6.     При составлении графиков отпусков (ст.123 ТК РФ).</w:t>
      </w:r>
    </w:p>
    <w:p w:rsidR="00E215A2" w:rsidRDefault="00E215A2" w:rsidP="00E215A2">
      <w:pPr>
        <w:pStyle w:val="a3"/>
      </w:pPr>
      <w:r>
        <w:t>7.     При установлении системы оплаты и стимулирования труда, в том числе повышения оплаты за работу в ночное время, выходные и нерабочие праздничные дни, сверхурочную работу и в других случаях в соответствии со ст.135 ТК РФ.</w:t>
      </w:r>
    </w:p>
    <w:p w:rsidR="00E215A2" w:rsidRDefault="00E215A2" w:rsidP="00E215A2">
      <w:pPr>
        <w:pStyle w:val="a3"/>
      </w:pPr>
      <w:r>
        <w:t>8.     При установлении системы оплаты труда (ст.144 ТК РФ): - при исчислении средней заработной платы при оплате отпускных и компенсации за неиспользованный отпуск помимо установленных 12-ти календарных месяцев могут браться иные периоды (ст.139 ТК РФ).</w:t>
      </w:r>
    </w:p>
    <w:p w:rsidR="00E215A2" w:rsidRDefault="00E215A2" w:rsidP="00E215A2">
      <w:pPr>
        <w:pStyle w:val="a3"/>
      </w:pPr>
      <w:r>
        <w:t>9.     При утверждении формы расчётного листка (ст.136 ТК РФ).</w:t>
      </w:r>
    </w:p>
    <w:p w:rsidR="00E215A2" w:rsidRDefault="00E215A2" w:rsidP="00E215A2">
      <w:pPr>
        <w:pStyle w:val="a3"/>
      </w:pPr>
      <w:r>
        <w:t>10.           При установлении порядка  и условий  предоставления  дополнительных отпусков (ст.116 ТК РФ).</w:t>
      </w:r>
    </w:p>
    <w:p w:rsidR="00E215A2" w:rsidRDefault="00E215A2" w:rsidP="00E215A2">
      <w:pPr>
        <w:pStyle w:val="a3"/>
      </w:pPr>
      <w:r>
        <w:t>11.           При определении Перечня  должностей работников с ненормированным рабочим днём (ст.101 ТК РФ).</w:t>
      </w:r>
    </w:p>
    <w:p w:rsidR="00E215A2" w:rsidRDefault="00E215A2" w:rsidP="00E215A2">
      <w:pPr>
        <w:pStyle w:val="a3"/>
      </w:pPr>
      <w:r>
        <w:t>12.           При предоставлении работникам с ненормированным рабочим днём ежегодного дополнительного отпуска и определении его продолжительности (ст.119 ТК РФ).</w:t>
      </w:r>
    </w:p>
    <w:p w:rsidR="00E215A2" w:rsidRDefault="00E215A2" w:rsidP="00E215A2">
      <w:pPr>
        <w:pStyle w:val="a3"/>
      </w:pPr>
      <w:r>
        <w:lastRenderedPageBreak/>
        <w:t>13.           При  установлении различных систем премирования, стимулирующих доплат и надбавок (ст.144 ТК РФ).</w:t>
      </w:r>
    </w:p>
    <w:p w:rsidR="00E215A2" w:rsidRDefault="00E215A2" w:rsidP="00E215A2">
      <w:pPr>
        <w:pStyle w:val="a3"/>
      </w:pPr>
      <w:r>
        <w:t>14.           При установлении конкретных размеров повышения заработной платы работников, занятых на тяжелых работах, работах с вредными и (или) опасными и иными особыми условиями труда (ст.147 ТК РФ).</w:t>
      </w:r>
    </w:p>
    <w:p w:rsidR="00E215A2" w:rsidRDefault="00E215A2" w:rsidP="00E215A2">
      <w:pPr>
        <w:pStyle w:val="a3"/>
      </w:pPr>
      <w:r>
        <w:t>15.           При установлении конкретных размеров повышенной оплаты за работу в ночное время (ст.154 ТК РФ).</w:t>
      </w:r>
    </w:p>
    <w:p w:rsidR="00E215A2" w:rsidRDefault="00E215A2" w:rsidP="00E215A2">
      <w:pPr>
        <w:pStyle w:val="a3"/>
      </w:pPr>
      <w:r>
        <w:t>16.           При определении систем нормирования труда (ст.159 ТК РФ).</w:t>
      </w:r>
    </w:p>
    <w:p w:rsidR="00E215A2" w:rsidRDefault="00E215A2" w:rsidP="00E215A2">
      <w:pPr>
        <w:pStyle w:val="a3"/>
      </w:pPr>
      <w:r>
        <w:t>17.           При  принятии локальных нормативных актов, предусматривающих введение, замену  и пересмотр  норм труда (ст.162 ТК РФ).</w:t>
      </w:r>
    </w:p>
    <w:p w:rsidR="00E215A2" w:rsidRDefault="00E215A2" w:rsidP="00E215A2">
      <w:pPr>
        <w:pStyle w:val="a3"/>
      </w:pPr>
      <w:r>
        <w:t>18.           При утверждении Правил внутреннего трудового распорядка (ст.190 ТК РФ).</w:t>
      </w:r>
    </w:p>
    <w:p w:rsidR="00E215A2" w:rsidRDefault="00E215A2" w:rsidP="00E215A2">
      <w:pPr>
        <w:pStyle w:val="a3"/>
      </w:pPr>
      <w:r>
        <w:t>19.           Работодатель до истечения года со дня применения дисциплинарного взыскания имеет право снять его с работника по собственной инициативе, по просьбе работника, ходатайству его непосредственного руководителя или представительного органа работников (ст.194 ТК РФ).</w:t>
      </w:r>
    </w:p>
    <w:p w:rsidR="00E215A2" w:rsidRDefault="00E215A2" w:rsidP="00E215A2">
      <w:pPr>
        <w:pStyle w:val="a3"/>
      </w:pPr>
      <w:r>
        <w:t>20.           Работодатель обязан рассмотреть заявление представительного органа работников о нарушении руководителем организации, его заместителями законов и иных нормативных правовых актов  о труде, условий коллективного договора, соглашения и сообщить о результатах рассмотрения представительному органу работников (ст.195 ТК РФ).</w:t>
      </w:r>
    </w:p>
    <w:p w:rsidR="00E215A2" w:rsidRDefault="00E215A2" w:rsidP="00E215A2">
      <w:pPr>
        <w:pStyle w:val="a3"/>
      </w:pPr>
      <w:r>
        <w:t>21.           При определении формы профессиональной подготовки, переподготовки и повышения квалификации работников, перечней необходимых профессий и специальностей (ст.196 ТК РФ).</w:t>
      </w:r>
    </w:p>
    <w:p w:rsidR="00E215A2" w:rsidRDefault="00E215A2" w:rsidP="00E215A2">
      <w:pPr>
        <w:pStyle w:val="a3"/>
      </w:pPr>
      <w:r>
        <w:t>22.           При разработке и утверждении инструкции по охране труда (ст.212 ТК РФ).</w:t>
      </w:r>
    </w:p>
    <w:p w:rsidR="00E215A2" w:rsidRDefault="00E215A2" w:rsidP="00E215A2">
      <w:pPr>
        <w:pStyle w:val="a3"/>
      </w:pPr>
      <w:r>
        <w:t>23.           При увольнении работников, являющихся членами профсоюза, по пункту 2, пункту 3 и пункту 5 ст.81 Трудового Кодекса РФ (ст.82 ТК РФ). Коллективным  договором может быть установлен иной порядок обязательного участия выборного органа первичной профсоюзной  организации в рассмотрении вопросов, связанных с расторжением трудового договора по инициативе работодателя (ст.82 ТК РФ).</w:t>
      </w:r>
    </w:p>
    <w:p w:rsidR="00E215A2" w:rsidRDefault="00E215A2" w:rsidP="00E215A2">
      <w:pPr>
        <w:pStyle w:val="3"/>
      </w:pPr>
      <w:r>
        <w:t>При проведении аттестации, которая может послужить основанием для увольнения работников в связи с подпунктом «б» п.3 статьи 81 ТК РФ, в состав аттестационной комиссии в обязательном порядке включается член комиссии от соответствующего выборного профсоюзного органа.</w:t>
      </w:r>
    </w:p>
    <w:p w:rsidR="00E215A2" w:rsidRDefault="00E215A2" w:rsidP="00E215A2">
      <w:pPr>
        <w:pStyle w:val="3"/>
      </w:pPr>
      <w:proofErr w:type="gramStart"/>
      <w:r>
        <w:t>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п.2 ст. 81 ТК РФ работодатель обязан в письменной форме сообщить об этом выборному профсоюзному органу данной организации не позднее, чем за 2 месяца, а о массовом увольнении - не позднее, чем за 3 месяца (ст. 82 ТК РФ).</w:t>
      </w:r>
      <w:proofErr w:type="gramEnd"/>
    </w:p>
    <w:p w:rsidR="00E215A2" w:rsidRDefault="00E215A2" w:rsidP="00E215A2">
      <w:pPr>
        <w:pStyle w:val="a3"/>
      </w:pPr>
      <w:r>
        <w:lastRenderedPageBreak/>
        <w:t>Критерии массового увольнения определяются в отраслевых и (или) территориальных соглашениях.</w:t>
      </w:r>
    </w:p>
    <w:p w:rsidR="00E215A2" w:rsidRDefault="00E215A2" w:rsidP="00E215A2">
      <w:pPr>
        <w:pStyle w:val="a3"/>
      </w:pPr>
      <w:r>
        <w:t>Профсоюзы имеют право вносить на рассмотрение органов местного самоуправления предложения о перенесении сроков или временного прекращения реализации мероприятий, связанных с массовым высвобождением работников (п.3 ст.12 Закона РФ «О профессиональных союзах, их правах и гарантиях деятельности»).</w:t>
      </w:r>
    </w:p>
    <w:p w:rsidR="00E215A2" w:rsidRDefault="00E215A2" w:rsidP="00E215A2">
      <w:pPr>
        <w:pStyle w:val="a3"/>
      </w:pPr>
      <w:r>
        <w:t>Работодатель обязан рассмотреть заявление представительного органа работников о нарушении руководителем организации, его заместителем трудового законодательства и иных нормативных правовых актов о труде, условий коллективного договора, соглашения и сообщить о результатах рассмотрения представительного органа работников.</w:t>
      </w:r>
    </w:p>
    <w:p w:rsidR="00E215A2" w:rsidRDefault="00E215A2" w:rsidP="00E215A2">
      <w:pPr>
        <w:pStyle w:val="a3"/>
      </w:pPr>
      <w:r>
        <w:t>         В случае если факты нарушений подтвердились, работодатель обязан к руководителю организации, его заместителю применить дисциплинарное взыскание вплоть до увольнения (ст.195 ТК РФ).</w:t>
      </w:r>
    </w:p>
    <w:p w:rsidR="00E215A2" w:rsidRDefault="00E215A2" w:rsidP="00E215A2">
      <w:pPr>
        <w:pStyle w:val="11"/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E215A2" w:rsidRDefault="00E215A2" w:rsidP="00E215A2">
      <w:pPr>
        <w:pStyle w:val="11"/>
      </w:pPr>
      <w:r>
        <w:rPr>
          <w:b/>
          <w:bCs/>
        </w:rPr>
        <w:t> </w:t>
      </w:r>
      <w:r w:rsidR="00176E93">
        <w:rPr>
          <w:b/>
          <w:bCs/>
          <w:noProof/>
        </w:rPr>
        <w:drawing>
          <wp:inline distT="0" distB="0" distL="0" distR="0">
            <wp:extent cx="5619750" cy="3533775"/>
            <wp:effectExtent l="0" t="0" r="0" b="0"/>
            <wp:docPr id="3" name="Рисунок 3" descr="C:\Users\1\Desktop\крыл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рыль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79" cy="353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A8" w:rsidRDefault="008469A8"/>
    <w:sectPr w:rsidR="008469A8" w:rsidSect="00540F04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5A2"/>
    <w:rsid w:val="0000629C"/>
    <w:rsid w:val="00176E93"/>
    <w:rsid w:val="00540F04"/>
    <w:rsid w:val="00651327"/>
    <w:rsid w:val="0071178A"/>
    <w:rsid w:val="007779C9"/>
    <w:rsid w:val="007E4C13"/>
    <w:rsid w:val="008469A8"/>
    <w:rsid w:val="008C506C"/>
    <w:rsid w:val="00D66CA0"/>
    <w:rsid w:val="00E215A2"/>
    <w:rsid w:val="00EC1EDD"/>
    <w:rsid w:val="00E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E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0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123</dc:creator>
  <cp:keywords/>
  <dc:description/>
  <cp:lastModifiedBy>1</cp:lastModifiedBy>
  <cp:revision>10</cp:revision>
  <dcterms:created xsi:type="dcterms:W3CDTF">2017-03-09T07:55:00Z</dcterms:created>
  <dcterms:modified xsi:type="dcterms:W3CDTF">2020-04-22T16:01:00Z</dcterms:modified>
</cp:coreProperties>
</file>